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8" w:type="dxa"/>
        <w:tblLayout w:type="fixed"/>
        <w:tblLook w:val="01E0" w:firstRow="1" w:lastRow="1" w:firstColumn="1" w:lastColumn="1" w:noHBand="0" w:noVBand="0"/>
      </w:tblPr>
      <w:tblGrid>
        <w:gridCol w:w="1565"/>
        <w:gridCol w:w="10243"/>
        <w:gridCol w:w="2340"/>
      </w:tblGrid>
      <w:tr w:rsidR="009A15A1" w:rsidRPr="00285FD3" w:rsidTr="00B31BCB">
        <w:trPr>
          <w:trHeight w:val="1470"/>
        </w:trPr>
        <w:tc>
          <w:tcPr>
            <w:tcW w:w="1565" w:type="dxa"/>
          </w:tcPr>
          <w:p w:rsidR="009A15A1" w:rsidRPr="00285FD3" w:rsidRDefault="009A15A1" w:rsidP="00B31BCB">
            <w:pPr>
              <w:pStyle w:val="Cabealho"/>
              <w:rPr>
                <w:rFonts w:asciiTheme="minorHAnsi" w:hAnsiTheme="minorHAnsi"/>
                <w:sz w:val="28"/>
              </w:rPr>
            </w:pPr>
            <w:r w:rsidRPr="00285FD3">
              <w:rPr>
                <w:rFonts w:asciiTheme="minorHAnsi" w:hAnsiTheme="minorHAnsi"/>
                <w:noProof/>
                <w:sz w:val="28"/>
              </w:rPr>
              <w:drawing>
                <wp:inline distT="0" distB="0" distL="0" distR="0">
                  <wp:extent cx="1019175" cy="1070134"/>
                  <wp:effectExtent l="0" t="0" r="0" b="0"/>
                  <wp:docPr id="1" name="Imagem 1" descr="ufc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c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916" cy="1076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3" w:type="dxa"/>
          </w:tcPr>
          <w:p w:rsidR="009A15A1" w:rsidRPr="00897B81" w:rsidRDefault="009A15A1" w:rsidP="00B31BCB">
            <w:pPr>
              <w:pStyle w:val="Cabealho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897B81">
              <w:rPr>
                <w:rFonts w:asciiTheme="minorHAnsi" w:hAnsiTheme="minorHAnsi"/>
                <w:b/>
                <w:bCs/>
                <w:sz w:val="36"/>
                <w:szCs w:val="36"/>
              </w:rPr>
              <w:t>Universidade Federal de Campina Grande</w:t>
            </w:r>
          </w:p>
          <w:p w:rsidR="009A15A1" w:rsidRPr="00897B81" w:rsidRDefault="009A15A1" w:rsidP="00B31BCB">
            <w:pPr>
              <w:pStyle w:val="Cabealho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897B81">
              <w:rPr>
                <w:rFonts w:asciiTheme="minorHAnsi" w:hAnsiTheme="minorHAnsi"/>
                <w:b/>
                <w:bCs/>
                <w:sz w:val="36"/>
                <w:szCs w:val="36"/>
              </w:rPr>
              <w:t>Centro de Ciências e Tecnologia</w:t>
            </w:r>
          </w:p>
          <w:p w:rsidR="009A15A1" w:rsidRPr="00285FD3" w:rsidRDefault="00A353B0" w:rsidP="00B31BCB">
            <w:pPr>
              <w:pStyle w:val="Cabealho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897B81">
              <w:rPr>
                <w:rFonts w:asciiTheme="minorHAnsi" w:hAnsiTheme="minorHAns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57150</wp:posOffset>
                  </wp:positionV>
                  <wp:extent cx="8159750" cy="5384800"/>
                  <wp:effectExtent l="19050" t="0" r="0" b="0"/>
                  <wp:wrapNone/>
                  <wp:docPr id="3" name="Imagem 2" descr="New_PGMAT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PGMAT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0" contrast="-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0" cy="538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15A1" w:rsidRPr="00897B81">
              <w:rPr>
                <w:rFonts w:asciiTheme="minorHAnsi" w:hAnsiTheme="minorHAnsi"/>
                <w:b/>
                <w:bCs/>
                <w:sz w:val="36"/>
                <w:szCs w:val="36"/>
              </w:rPr>
              <w:t>Coordenação do Programa de Pós-Graduação em Matemática</w:t>
            </w:r>
          </w:p>
        </w:tc>
        <w:tc>
          <w:tcPr>
            <w:tcW w:w="2340" w:type="dxa"/>
          </w:tcPr>
          <w:p w:rsidR="009A15A1" w:rsidRPr="00285FD3" w:rsidRDefault="009A15A1" w:rsidP="00B31BCB">
            <w:pPr>
              <w:pStyle w:val="Cabealho"/>
              <w:jc w:val="center"/>
              <w:rPr>
                <w:rFonts w:asciiTheme="minorHAnsi" w:hAnsiTheme="minorHAnsi"/>
                <w:sz w:val="28"/>
              </w:rPr>
            </w:pPr>
            <w:r w:rsidRPr="00285FD3">
              <w:rPr>
                <w:rFonts w:asciiTheme="minorHAnsi" w:hAnsiTheme="minorHAnsi"/>
                <w:noProof/>
                <w:sz w:val="28"/>
              </w:rPr>
              <w:drawing>
                <wp:inline distT="0" distB="0" distL="0" distR="0">
                  <wp:extent cx="1257300" cy="825500"/>
                  <wp:effectExtent l="19050" t="0" r="0" b="0"/>
                  <wp:docPr id="2" name="Imagem 2" descr="New_PGMAT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PGMAT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5A1" w:rsidRPr="00E45D58" w:rsidRDefault="00180B42" w:rsidP="009A15A1">
      <w:pPr>
        <w:pStyle w:val="Legenda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-1292860</wp:posOffset>
                </wp:positionV>
                <wp:extent cx="9448800" cy="6845300"/>
                <wp:effectExtent l="28575" t="3175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684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3C4" w:rsidRDefault="007153C4">
                            <w:r w:rsidRPr="007153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77300" cy="609600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ew_PGMAT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60000" contrast="-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7300" cy="60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pt;margin-top:-101.8pt;width:744pt;height:5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3GKQIAAFIEAAAOAAAAZHJzL2Uyb0RvYy54bWysVNtu2zAMfR+wfxD0vtjJnD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" strokeweight="4.5pt">
                <v:textbox>
                  <w:txbxContent>
                    <w:p w:rsidR="007153C4" w:rsidRDefault="007153C4">
                      <w:r w:rsidRPr="007153C4">
                        <w:rPr>
                          <w:noProof/>
                        </w:rPr>
                        <w:drawing>
                          <wp:inline distT="0" distB="0" distL="0" distR="0">
                            <wp:extent cx="8877300" cy="609600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w_PGMAT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60000" contrast="-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7300" cy="60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591C">
        <w:rPr>
          <w:rFonts w:asciiTheme="minorHAnsi" w:hAnsiTheme="minorHAnsi"/>
          <w:b/>
          <w:sz w:val="44"/>
          <w:szCs w:val="44"/>
          <w:u w:val="single"/>
        </w:rPr>
        <w:t xml:space="preserve">CICLO DE CONFERÊNCIAS DA </w:t>
      </w:r>
      <w:proofErr w:type="spellStart"/>
      <w:r w:rsidR="00D2591C">
        <w:rPr>
          <w:rFonts w:asciiTheme="minorHAnsi" w:hAnsiTheme="minorHAnsi"/>
          <w:b/>
          <w:sz w:val="44"/>
          <w:szCs w:val="44"/>
          <w:u w:val="single"/>
        </w:rPr>
        <w:t>UAMat</w:t>
      </w:r>
      <w:proofErr w:type="spellEnd"/>
    </w:p>
    <w:p w:rsidR="009A15A1" w:rsidRPr="00285FD3" w:rsidRDefault="00353ABC" w:rsidP="00353ABC">
      <w:pPr>
        <w:pStyle w:val="Cabealho"/>
        <w:tabs>
          <w:tab w:val="clear" w:pos="4419"/>
          <w:tab w:val="clear" w:pos="8838"/>
          <w:tab w:val="left" w:pos="4180"/>
        </w:tabs>
        <w:rPr>
          <w:rFonts w:asciiTheme="minorHAnsi" w:hAnsiTheme="minorHAnsi"/>
          <w:sz w:val="40"/>
          <w:szCs w:val="52"/>
        </w:rPr>
      </w:pPr>
      <w:r>
        <w:rPr>
          <w:rFonts w:asciiTheme="minorHAnsi" w:hAnsiTheme="minorHAnsi"/>
          <w:sz w:val="40"/>
          <w:szCs w:val="52"/>
        </w:rPr>
        <w:tab/>
      </w:r>
    </w:p>
    <w:p w:rsidR="009A15A1" w:rsidRDefault="009A15A1" w:rsidP="0047065B">
      <w:pPr>
        <w:jc w:val="center"/>
        <w:rPr>
          <w:rFonts w:asciiTheme="minorHAnsi" w:hAnsiTheme="minorHAnsi" w:cs="Arial"/>
          <w:b/>
          <w:bCs/>
          <w:sz w:val="42"/>
          <w:szCs w:val="42"/>
        </w:rPr>
      </w:pPr>
      <w:r w:rsidRPr="00897B81">
        <w:rPr>
          <w:rFonts w:asciiTheme="minorHAnsi" w:hAnsiTheme="minorHAnsi" w:cs="Arial"/>
          <w:b/>
          <w:bCs/>
          <w:sz w:val="42"/>
          <w:szCs w:val="42"/>
        </w:rPr>
        <w:t>Título</w:t>
      </w:r>
      <w:r w:rsidR="00285FD3" w:rsidRPr="00897B81">
        <w:rPr>
          <w:rFonts w:asciiTheme="minorHAnsi" w:hAnsiTheme="minorHAnsi" w:cs="Arial"/>
          <w:b/>
          <w:bCs/>
          <w:sz w:val="42"/>
          <w:szCs w:val="42"/>
        </w:rPr>
        <w:t>:</w:t>
      </w:r>
      <w:r w:rsidRPr="00897B81">
        <w:rPr>
          <w:rFonts w:asciiTheme="minorHAnsi" w:hAnsiTheme="minorHAnsi" w:cs="Arial"/>
          <w:b/>
          <w:bCs/>
          <w:sz w:val="42"/>
          <w:szCs w:val="42"/>
        </w:rPr>
        <w:t xml:space="preserve"> </w:t>
      </w:r>
      <w:r w:rsidR="0047065B" w:rsidRPr="00897B81">
        <w:rPr>
          <w:rFonts w:asciiTheme="minorHAnsi" w:hAnsiTheme="minorHAnsi" w:cs="Arial"/>
          <w:b/>
          <w:bCs/>
          <w:sz w:val="42"/>
          <w:szCs w:val="42"/>
        </w:rPr>
        <w:t>“</w:t>
      </w:r>
      <w:r w:rsidR="004705BC" w:rsidRPr="004705BC">
        <w:rPr>
          <w:rFonts w:asciiTheme="minorHAnsi" w:hAnsiTheme="minorHAnsi" w:cs="Arial"/>
          <w:b/>
          <w:bCs/>
          <w:sz w:val="42"/>
          <w:szCs w:val="42"/>
        </w:rPr>
        <w:t>Teoremas Tipo Bernstein em Variedades com</w:t>
      </w:r>
      <w:r w:rsidR="00031893">
        <w:rPr>
          <w:rFonts w:asciiTheme="minorHAnsi" w:hAnsiTheme="minorHAnsi" w:cs="Arial"/>
          <w:b/>
          <w:bCs/>
          <w:sz w:val="42"/>
          <w:szCs w:val="42"/>
        </w:rPr>
        <w:t xml:space="preserve"> Densidade</w:t>
      </w:r>
      <w:bookmarkStart w:id="0" w:name="_GoBack"/>
      <w:bookmarkEnd w:id="0"/>
      <w:r w:rsidR="0047065B" w:rsidRPr="00897B81">
        <w:rPr>
          <w:rFonts w:asciiTheme="minorHAnsi" w:hAnsiTheme="minorHAnsi" w:cs="Arial"/>
          <w:b/>
          <w:bCs/>
          <w:sz w:val="42"/>
          <w:szCs w:val="42"/>
        </w:rPr>
        <w:t>”</w:t>
      </w:r>
    </w:p>
    <w:p w:rsidR="00897B81" w:rsidRPr="00897B81" w:rsidRDefault="00897B81" w:rsidP="0047065B">
      <w:pPr>
        <w:jc w:val="center"/>
        <w:rPr>
          <w:rFonts w:asciiTheme="minorHAnsi" w:hAnsiTheme="minorHAnsi"/>
          <w:b/>
          <w:sz w:val="42"/>
          <w:szCs w:val="42"/>
        </w:rPr>
      </w:pPr>
    </w:p>
    <w:p w:rsidR="009A15A1" w:rsidRDefault="00D2591C" w:rsidP="0047065B">
      <w:pPr>
        <w:tabs>
          <w:tab w:val="left" w:pos="5580"/>
        </w:tabs>
        <w:spacing w:line="480" w:lineRule="auto"/>
        <w:jc w:val="center"/>
        <w:rPr>
          <w:rFonts w:asciiTheme="minorHAnsi" w:hAnsiTheme="minorHAnsi" w:cs="Arial"/>
          <w:b/>
          <w:sz w:val="42"/>
          <w:szCs w:val="42"/>
        </w:rPr>
      </w:pPr>
      <w:r>
        <w:rPr>
          <w:rFonts w:asciiTheme="minorHAnsi" w:hAnsiTheme="minorHAnsi" w:cs="Arial"/>
          <w:b/>
          <w:sz w:val="42"/>
          <w:szCs w:val="42"/>
        </w:rPr>
        <w:t>Palestrante</w:t>
      </w:r>
      <w:r w:rsidR="009A15A1" w:rsidRPr="00897B81">
        <w:rPr>
          <w:rFonts w:asciiTheme="minorHAnsi" w:hAnsiTheme="minorHAnsi" w:cs="Arial"/>
          <w:b/>
          <w:sz w:val="42"/>
          <w:szCs w:val="42"/>
        </w:rPr>
        <w:t>:</w:t>
      </w:r>
      <w:r w:rsidR="009A15A1" w:rsidRPr="00897B81">
        <w:rPr>
          <w:rFonts w:asciiTheme="minorHAnsi" w:hAnsiTheme="minorHAnsi" w:cs="Arial"/>
          <w:sz w:val="42"/>
          <w:szCs w:val="42"/>
        </w:rPr>
        <w:t xml:space="preserve"> </w:t>
      </w:r>
      <w:r w:rsidR="004705BC">
        <w:rPr>
          <w:rFonts w:asciiTheme="minorHAnsi" w:hAnsiTheme="minorHAnsi" w:cs="Arial"/>
          <w:b/>
          <w:sz w:val="42"/>
          <w:szCs w:val="42"/>
        </w:rPr>
        <w:t>Márcio Silva</w:t>
      </w:r>
    </w:p>
    <w:p w:rsidR="004705BC" w:rsidRPr="00897B81" w:rsidRDefault="004705BC" w:rsidP="0047065B">
      <w:pPr>
        <w:tabs>
          <w:tab w:val="left" w:pos="5580"/>
        </w:tabs>
        <w:spacing w:line="480" w:lineRule="auto"/>
        <w:jc w:val="center"/>
        <w:rPr>
          <w:rFonts w:asciiTheme="minorHAnsi" w:hAnsiTheme="minorHAnsi" w:cs="Arial"/>
          <w:b/>
          <w:sz w:val="42"/>
          <w:szCs w:val="42"/>
        </w:rPr>
      </w:pPr>
    </w:p>
    <w:p w:rsidR="009A15A1" w:rsidRDefault="00D2591C" w:rsidP="001E0A25">
      <w:pPr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b/>
          <w:sz w:val="38"/>
          <w:szCs w:val="38"/>
        </w:rPr>
        <w:t>Resumo</w:t>
      </w:r>
      <w:r w:rsidR="009A15A1" w:rsidRPr="00353ABC">
        <w:rPr>
          <w:rFonts w:asciiTheme="minorHAnsi" w:hAnsiTheme="minorHAnsi" w:cs="Arial"/>
          <w:b/>
          <w:sz w:val="40"/>
          <w:szCs w:val="40"/>
        </w:rPr>
        <w:t>:</w:t>
      </w:r>
      <w:r w:rsidR="009A15A1" w:rsidRPr="00353ABC">
        <w:rPr>
          <w:rFonts w:asciiTheme="minorHAnsi" w:hAnsiTheme="minorHAnsi"/>
          <w:sz w:val="40"/>
          <w:szCs w:val="40"/>
        </w:rPr>
        <w:t xml:space="preserve"> </w:t>
      </w:r>
      <w:r w:rsidR="004705BC" w:rsidRPr="004705BC">
        <w:rPr>
          <w:rFonts w:asciiTheme="minorHAnsi" w:hAnsiTheme="minorHAnsi" w:cs="Arial"/>
          <w:sz w:val="36"/>
          <w:szCs w:val="36"/>
        </w:rPr>
        <w:t xml:space="preserve">Apresentaremos alguns resultados de rigidez para </w:t>
      </w:r>
      <w:proofErr w:type="spellStart"/>
      <w:r w:rsidR="004705BC" w:rsidRPr="004705BC">
        <w:rPr>
          <w:rFonts w:asciiTheme="minorHAnsi" w:hAnsiTheme="minorHAnsi" w:cs="Arial"/>
          <w:sz w:val="36"/>
          <w:szCs w:val="36"/>
        </w:rPr>
        <w:t>hipersuperfícies</w:t>
      </w:r>
      <w:proofErr w:type="spellEnd"/>
      <w:r w:rsidR="004705BC" w:rsidRPr="004705BC">
        <w:rPr>
          <w:rFonts w:asciiTheme="minorHAnsi" w:hAnsiTheme="minorHAnsi" w:cs="Arial"/>
          <w:sz w:val="36"/>
          <w:szCs w:val="36"/>
        </w:rPr>
        <w:t xml:space="preserve"> imersas em produtos torcidos com densidade. A principal técnica a ser utilizada será o princípio do máximo de </w:t>
      </w:r>
      <w:proofErr w:type="spellStart"/>
      <w:r w:rsidR="004705BC" w:rsidRPr="004705BC">
        <w:rPr>
          <w:rFonts w:asciiTheme="minorHAnsi" w:hAnsiTheme="minorHAnsi" w:cs="Arial"/>
          <w:sz w:val="36"/>
          <w:szCs w:val="36"/>
        </w:rPr>
        <w:t>Omori-Yau</w:t>
      </w:r>
      <w:proofErr w:type="spellEnd"/>
      <w:r w:rsidR="004705BC" w:rsidRPr="004705BC">
        <w:rPr>
          <w:rFonts w:asciiTheme="minorHAnsi" w:hAnsiTheme="minorHAnsi" w:cs="Arial"/>
          <w:sz w:val="36"/>
          <w:szCs w:val="36"/>
        </w:rPr>
        <w:t>.</w:t>
      </w:r>
      <w:r w:rsidR="001E0A25" w:rsidRPr="004705BC">
        <w:rPr>
          <w:rFonts w:asciiTheme="minorHAnsi" w:hAnsiTheme="minorHAnsi" w:cs="Arial"/>
          <w:sz w:val="36"/>
          <w:szCs w:val="36"/>
        </w:rPr>
        <w:t xml:space="preserve"> </w:t>
      </w:r>
    </w:p>
    <w:p w:rsidR="004705BC" w:rsidRDefault="004705BC" w:rsidP="001E0A25">
      <w:pPr>
        <w:rPr>
          <w:rFonts w:asciiTheme="minorHAnsi" w:hAnsiTheme="minorHAnsi" w:cs="Arial"/>
          <w:sz w:val="36"/>
          <w:szCs w:val="36"/>
        </w:rPr>
      </w:pPr>
    </w:p>
    <w:p w:rsidR="004705BC" w:rsidRDefault="004705BC" w:rsidP="001E0A25">
      <w:pPr>
        <w:rPr>
          <w:rFonts w:asciiTheme="minorHAnsi" w:hAnsiTheme="minorHAnsi" w:cs="Arial"/>
          <w:sz w:val="36"/>
          <w:szCs w:val="36"/>
        </w:rPr>
      </w:pPr>
    </w:p>
    <w:p w:rsidR="00897B81" w:rsidRDefault="00897B81" w:rsidP="009A15A1">
      <w:pPr>
        <w:rPr>
          <w:rFonts w:asciiTheme="minorHAnsi" w:eastAsia="MS Mincho" w:hAnsiTheme="minorHAnsi" w:cs="Arial"/>
          <w:b/>
          <w:sz w:val="40"/>
          <w:szCs w:val="40"/>
        </w:rPr>
      </w:pPr>
    </w:p>
    <w:p w:rsidR="00897B81" w:rsidRPr="00353ABC" w:rsidRDefault="009A15A1" w:rsidP="009A15A1">
      <w:pPr>
        <w:rPr>
          <w:rFonts w:asciiTheme="minorHAnsi" w:eastAsia="MS Mincho" w:hAnsiTheme="minorHAnsi" w:cs="Arial"/>
          <w:sz w:val="40"/>
          <w:szCs w:val="40"/>
        </w:rPr>
      </w:pPr>
      <w:r w:rsidRPr="00353ABC">
        <w:rPr>
          <w:rFonts w:asciiTheme="minorHAnsi" w:eastAsia="MS Mincho" w:hAnsiTheme="minorHAnsi" w:cs="Arial"/>
          <w:b/>
          <w:sz w:val="40"/>
          <w:szCs w:val="40"/>
        </w:rPr>
        <w:t>Data:</w:t>
      </w:r>
      <w:r w:rsidRPr="00353ABC">
        <w:rPr>
          <w:rFonts w:asciiTheme="minorHAnsi" w:eastAsia="MS Mincho" w:hAnsiTheme="minorHAnsi" w:cs="Arial"/>
          <w:sz w:val="40"/>
          <w:szCs w:val="40"/>
        </w:rPr>
        <w:t xml:space="preserve"> </w:t>
      </w:r>
      <w:r w:rsidR="004705BC">
        <w:rPr>
          <w:rFonts w:asciiTheme="minorHAnsi" w:eastAsia="MS Mincho" w:hAnsiTheme="minorHAnsi" w:cs="Arial"/>
          <w:sz w:val="40"/>
          <w:szCs w:val="40"/>
        </w:rPr>
        <w:t>05</w:t>
      </w:r>
      <w:r w:rsidR="00E77D7F" w:rsidRPr="00353ABC">
        <w:rPr>
          <w:rFonts w:asciiTheme="minorHAnsi" w:eastAsia="MS Mincho" w:hAnsiTheme="minorHAnsi" w:cs="Arial"/>
          <w:sz w:val="40"/>
          <w:szCs w:val="40"/>
        </w:rPr>
        <w:t xml:space="preserve"> de </w:t>
      </w:r>
      <w:r w:rsidR="00D2591C">
        <w:rPr>
          <w:rFonts w:asciiTheme="minorHAnsi" w:eastAsia="MS Mincho" w:hAnsiTheme="minorHAnsi" w:cs="Arial"/>
          <w:sz w:val="40"/>
          <w:szCs w:val="40"/>
        </w:rPr>
        <w:t>maio</w:t>
      </w:r>
      <w:r w:rsidR="00E77D7F" w:rsidRPr="00353ABC">
        <w:rPr>
          <w:rFonts w:asciiTheme="minorHAnsi" w:eastAsia="MS Mincho" w:hAnsiTheme="minorHAnsi" w:cs="Arial"/>
          <w:sz w:val="40"/>
          <w:szCs w:val="40"/>
        </w:rPr>
        <w:t xml:space="preserve"> de 201</w:t>
      </w:r>
      <w:r w:rsidR="00A35A35">
        <w:rPr>
          <w:rFonts w:asciiTheme="minorHAnsi" w:eastAsia="MS Mincho" w:hAnsiTheme="minorHAnsi" w:cs="Arial"/>
          <w:sz w:val="40"/>
          <w:szCs w:val="40"/>
        </w:rPr>
        <w:t>7</w:t>
      </w:r>
    </w:p>
    <w:p w:rsidR="009A15A1" w:rsidRPr="00353ABC" w:rsidRDefault="009A15A1" w:rsidP="009A15A1">
      <w:pPr>
        <w:rPr>
          <w:rFonts w:asciiTheme="minorHAnsi" w:eastAsia="MS Mincho" w:hAnsiTheme="minorHAnsi" w:cs="Arial"/>
          <w:sz w:val="40"/>
          <w:szCs w:val="40"/>
        </w:rPr>
      </w:pPr>
      <w:r w:rsidRPr="00353ABC">
        <w:rPr>
          <w:rFonts w:asciiTheme="minorHAnsi" w:eastAsia="MS Mincho" w:hAnsiTheme="minorHAnsi" w:cs="Arial"/>
          <w:b/>
          <w:bCs/>
          <w:sz w:val="40"/>
          <w:szCs w:val="40"/>
        </w:rPr>
        <w:t>Local</w:t>
      </w:r>
      <w:r w:rsidRPr="00353ABC">
        <w:rPr>
          <w:rFonts w:asciiTheme="minorHAnsi" w:eastAsia="MS Mincho" w:hAnsiTheme="minorHAnsi" w:cs="Arial"/>
          <w:b/>
          <w:sz w:val="40"/>
          <w:szCs w:val="40"/>
        </w:rPr>
        <w:t>:</w:t>
      </w:r>
      <w:r w:rsidRPr="00353ABC">
        <w:rPr>
          <w:rFonts w:asciiTheme="minorHAnsi" w:eastAsia="MS Mincho" w:hAnsiTheme="minorHAnsi" w:cs="Arial"/>
          <w:sz w:val="40"/>
          <w:szCs w:val="40"/>
        </w:rPr>
        <w:t xml:space="preserve"> Auditório da U</w:t>
      </w:r>
      <w:r w:rsidR="00E44ED5">
        <w:rPr>
          <w:rFonts w:asciiTheme="minorHAnsi" w:eastAsia="MS Mincho" w:hAnsiTheme="minorHAnsi" w:cs="Arial"/>
          <w:sz w:val="40"/>
          <w:szCs w:val="40"/>
        </w:rPr>
        <w:t>nidade Acadêmica de Matemática</w:t>
      </w:r>
      <w:r w:rsidRPr="00353ABC">
        <w:rPr>
          <w:rFonts w:asciiTheme="minorHAnsi" w:eastAsia="MS Mincho" w:hAnsiTheme="minorHAnsi" w:cs="Arial"/>
          <w:sz w:val="40"/>
          <w:szCs w:val="40"/>
        </w:rPr>
        <w:t>.</w:t>
      </w:r>
    </w:p>
    <w:p w:rsidR="00016B78" w:rsidRPr="00353ABC" w:rsidRDefault="009A15A1" w:rsidP="009A15A1">
      <w:pPr>
        <w:rPr>
          <w:rFonts w:asciiTheme="minorHAnsi" w:hAnsiTheme="minorHAnsi"/>
          <w:sz w:val="40"/>
          <w:szCs w:val="40"/>
        </w:rPr>
      </w:pPr>
      <w:r w:rsidRPr="00353ABC">
        <w:rPr>
          <w:rFonts w:asciiTheme="minorHAnsi" w:eastAsia="MS Mincho" w:hAnsiTheme="minorHAnsi" w:cs="Arial"/>
          <w:b/>
          <w:sz w:val="40"/>
          <w:szCs w:val="40"/>
        </w:rPr>
        <w:t>Horário:</w:t>
      </w:r>
      <w:r w:rsidRPr="00353ABC">
        <w:rPr>
          <w:rFonts w:asciiTheme="minorHAnsi" w:eastAsia="MS Mincho" w:hAnsiTheme="minorHAnsi" w:cs="Arial"/>
          <w:b/>
          <w:bCs/>
          <w:sz w:val="40"/>
          <w:szCs w:val="40"/>
        </w:rPr>
        <w:t xml:space="preserve"> </w:t>
      </w:r>
      <w:r w:rsidR="00897B81">
        <w:rPr>
          <w:rFonts w:asciiTheme="minorHAnsi" w:eastAsia="MS Mincho" w:hAnsiTheme="minorHAnsi" w:cs="Arial"/>
          <w:sz w:val="40"/>
          <w:szCs w:val="40"/>
        </w:rPr>
        <w:t>1</w:t>
      </w:r>
      <w:r w:rsidR="00D26656">
        <w:rPr>
          <w:rFonts w:asciiTheme="minorHAnsi" w:eastAsia="MS Mincho" w:hAnsiTheme="minorHAnsi" w:cs="Arial"/>
          <w:sz w:val="40"/>
          <w:szCs w:val="40"/>
        </w:rPr>
        <w:t>0</w:t>
      </w:r>
      <w:r w:rsidRPr="00353ABC">
        <w:rPr>
          <w:rFonts w:asciiTheme="minorHAnsi" w:eastAsia="MS Mincho" w:hAnsiTheme="minorHAnsi" w:cs="Arial"/>
          <w:sz w:val="40"/>
          <w:szCs w:val="40"/>
        </w:rPr>
        <w:t>:</w:t>
      </w:r>
      <w:r w:rsidR="00897B81">
        <w:rPr>
          <w:rFonts w:asciiTheme="minorHAnsi" w:eastAsia="MS Mincho" w:hAnsiTheme="minorHAnsi" w:cs="Arial"/>
          <w:sz w:val="40"/>
          <w:szCs w:val="40"/>
        </w:rPr>
        <w:t>0</w:t>
      </w:r>
      <w:r w:rsidRPr="00353ABC">
        <w:rPr>
          <w:rFonts w:asciiTheme="minorHAnsi" w:eastAsia="MS Mincho" w:hAnsiTheme="minorHAnsi" w:cs="Arial"/>
          <w:sz w:val="40"/>
          <w:szCs w:val="40"/>
        </w:rPr>
        <w:t>0 h.</w:t>
      </w:r>
    </w:p>
    <w:sectPr w:rsidR="00016B78" w:rsidRPr="00353ABC" w:rsidSect="00285FD3">
      <w:pgSz w:w="16840" w:h="11907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1"/>
    <w:rsid w:val="00016B78"/>
    <w:rsid w:val="00031893"/>
    <w:rsid w:val="00180B42"/>
    <w:rsid w:val="001E0A25"/>
    <w:rsid w:val="002061D4"/>
    <w:rsid w:val="00256B2D"/>
    <w:rsid w:val="00285FD3"/>
    <w:rsid w:val="002E7BC0"/>
    <w:rsid w:val="003039ED"/>
    <w:rsid w:val="00353ABC"/>
    <w:rsid w:val="0040300E"/>
    <w:rsid w:val="004705BC"/>
    <w:rsid w:val="0047065B"/>
    <w:rsid w:val="004B035D"/>
    <w:rsid w:val="0050389C"/>
    <w:rsid w:val="00531EF2"/>
    <w:rsid w:val="005D62F9"/>
    <w:rsid w:val="005E1FF8"/>
    <w:rsid w:val="005F2189"/>
    <w:rsid w:val="005F7F34"/>
    <w:rsid w:val="006E7181"/>
    <w:rsid w:val="007107D1"/>
    <w:rsid w:val="0071388E"/>
    <w:rsid w:val="007153C4"/>
    <w:rsid w:val="007305F6"/>
    <w:rsid w:val="00732341"/>
    <w:rsid w:val="00755461"/>
    <w:rsid w:val="0076615D"/>
    <w:rsid w:val="007756DD"/>
    <w:rsid w:val="007A7FA3"/>
    <w:rsid w:val="00886B4C"/>
    <w:rsid w:val="00897B81"/>
    <w:rsid w:val="0094686B"/>
    <w:rsid w:val="009527C8"/>
    <w:rsid w:val="00962086"/>
    <w:rsid w:val="009A15A1"/>
    <w:rsid w:val="009C7DA3"/>
    <w:rsid w:val="009E2DB5"/>
    <w:rsid w:val="00A353B0"/>
    <w:rsid w:val="00A35A35"/>
    <w:rsid w:val="00A60769"/>
    <w:rsid w:val="00A96162"/>
    <w:rsid w:val="00B86EEF"/>
    <w:rsid w:val="00BD520A"/>
    <w:rsid w:val="00C26C7B"/>
    <w:rsid w:val="00C36740"/>
    <w:rsid w:val="00CF1F09"/>
    <w:rsid w:val="00D21B12"/>
    <w:rsid w:val="00D2591C"/>
    <w:rsid w:val="00D26656"/>
    <w:rsid w:val="00E07B13"/>
    <w:rsid w:val="00E108BC"/>
    <w:rsid w:val="00E44ED5"/>
    <w:rsid w:val="00E45D58"/>
    <w:rsid w:val="00E56EDC"/>
    <w:rsid w:val="00E70EF6"/>
    <w:rsid w:val="00E77D7F"/>
    <w:rsid w:val="00E91E76"/>
    <w:rsid w:val="00F542DE"/>
    <w:rsid w:val="00F83BA6"/>
    <w:rsid w:val="00F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8D7B"/>
  <w15:docId w15:val="{3538746B-197E-4A53-997C-D1AA4247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15A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A15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A15A1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15A1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A15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1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9A15A1"/>
    <w:pPr>
      <w:jc w:val="center"/>
    </w:pPr>
    <w:rPr>
      <w:rFonts w:ascii="Arial" w:hAnsi="Arial" w:cs="Arial"/>
      <w:sz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Diogo</cp:lastModifiedBy>
  <cp:revision>4</cp:revision>
  <cp:lastPrinted>2017-03-10T12:22:00Z</cp:lastPrinted>
  <dcterms:created xsi:type="dcterms:W3CDTF">2017-05-08T14:49:00Z</dcterms:created>
  <dcterms:modified xsi:type="dcterms:W3CDTF">2017-05-18T13:50:00Z</dcterms:modified>
</cp:coreProperties>
</file>